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D89B69" w14:textId="1590F08C" w:rsidR="00BF7206" w:rsidRPr="00B36DBD" w:rsidRDefault="00BF7206" w:rsidP="00BF7206">
      <w:pPr>
        <w:rPr>
          <w:rFonts w:cs="Times New Roman"/>
          <w:b/>
          <w:bCs/>
          <w:sz w:val="18"/>
          <w:szCs w:val="18"/>
        </w:rPr>
      </w:pPr>
      <w:r w:rsidRPr="00B36DBD">
        <w:rPr>
          <w:rFonts w:cs="Times New Roman"/>
          <w:b/>
          <w:bCs/>
          <w:sz w:val="18"/>
          <w:szCs w:val="18"/>
        </w:rPr>
        <w:t xml:space="preserve">Table S1. </w:t>
      </w:r>
      <w:r w:rsidRPr="00B36DBD">
        <w:rPr>
          <w:rFonts w:cs="Times New Roman"/>
          <w:sz w:val="18"/>
          <w:szCs w:val="18"/>
        </w:rPr>
        <w:t>Search Strategy of four databases</w:t>
      </w:r>
    </w:p>
    <w:tbl>
      <w:tblPr>
        <w:tblStyle w:val="TableGrid"/>
        <w:tblW w:w="0" w:type="auto"/>
        <w:tblLook w:val="04A0" w:firstRow="1" w:lastRow="0" w:firstColumn="1" w:lastColumn="0" w:noHBand="0" w:noVBand="1"/>
      </w:tblPr>
      <w:tblGrid>
        <w:gridCol w:w="927"/>
        <w:gridCol w:w="889"/>
        <w:gridCol w:w="7534"/>
      </w:tblGrid>
      <w:tr w:rsidR="00BF7206" w:rsidRPr="00BF7206" w14:paraId="6A8DE4D1" w14:textId="77777777" w:rsidTr="00BF7206">
        <w:tc>
          <w:tcPr>
            <w:tcW w:w="0" w:type="auto"/>
          </w:tcPr>
          <w:p w14:paraId="2784CCDF" w14:textId="30B91428" w:rsidR="00BF7206" w:rsidRPr="00BF7206" w:rsidRDefault="00BF7206" w:rsidP="00BF7206">
            <w:pPr>
              <w:rPr>
                <w:rFonts w:cs="Times New Roman"/>
                <w:b/>
                <w:bCs/>
                <w:sz w:val="16"/>
                <w:szCs w:val="16"/>
              </w:rPr>
            </w:pPr>
            <w:r w:rsidRPr="00BF7206">
              <w:rPr>
                <w:rFonts w:cs="Times New Roman"/>
                <w:b/>
                <w:bCs/>
                <w:sz w:val="16"/>
                <w:szCs w:val="16"/>
              </w:rPr>
              <w:t>Database</w:t>
            </w:r>
          </w:p>
        </w:tc>
        <w:tc>
          <w:tcPr>
            <w:tcW w:w="0" w:type="auto"/>
          </w:tcPr>
          <w:p w14:paraId="2CB45C35" w14:textId="1D18A78F" w:rsidR="00BF7206" w:rsidRPr="00BF7206" w:rsidRDefault="00BF7206" w:rsidP="00BF7206">
            <w:pPr>
              <w:rPr>
                <w:rFonts w:cs="Times New Roman"/>
                <w:b/>
                <w:bCs/>
                <w:sz w:val="16"/>
                <w:szCs w:val="16"/>
              </w:rPr>
            </w:pPr>
            <w:r w:rsidRPr="00BF7206">
              <w:rPr>
                <w:rFonts w:cs="Times New Roman"/>
                <w:b/>
                <w:bCs/>
                <w:sz w:val="16"/>
                <w:szCs w:val="16"/>
              </w:rPr>
              <w:t>Record Number</w:t>
            </w:r>
          </w:p>
        </w:tc>
        <w:tc>
          <w:tcPr>
            <w:tcW w:w="0" w:type="auto"/>
          </w:tcPr>
          <w:p w14:paraId="1E4224E3" w14:textId="52F99FD4" w:rsidR="00BF7206" w:rsidRPr="00BF7206" w:rsidRDefault="00BF7206" w:rsidP="00BF7206">
            <w:pPr>
              <w:rPr>
                <w:rFonts w:cs="Times New Roman"/>
                <w:b/>
                <w:bCs/>
                <w:sz w:val="16"/>
                <w:szCs w:val="16"/>
              </w:rPr>
            </w:pPr>
            <w:r w:rsidRPr="00BF7206">
              <w:rPr>
                <w:rFonts w:cs="Times New Roman"/>
                <w:b/>
                <w:bCs/>
                <w:sz w:val="16"/>
                <w:szCs w:val="16"/>
              </w:rPr>
              <w:t>Search Strategy</w:t>
            </w:r>
          </w:p>
        </w:tc>
      </w:tr>
      <w:tr w:rsidR="00BF7206" w:rsidRPr="00BF7206" w14:paraId="371ADED3" w14:textId="77777777" w:rsidTr="00BF7206">
        <w:tc>
          <w:tcPr>
            <w:tcW w:w="0" w:type="auto"/>
          </w:tcPr>
          <w:p w14:paraId="10A090FD" w14:textId="687DF60F" w:rsidR="00BF7206" w:rsidRPr="00BF7206" w:rsidRDefault="00BF7206" w:rsidP="00BF7206">
            <w:pPr>
              <w:rPr>
                <w:rFonts w:cs="Times New Roman"/>
                <w:b/>
                <w:bCs/>
                <w:sz w:val="16"/>
                <w:szCs w:val="16"/>
              </w:rPr>
            </w:pPr>
            <w:r w:rsidRPr="00BF7206">
              <w:rPr>
                <w:rFonts w:cs="Times New Roman"/>
                <w:b/>
                <w:bCs/>
                <w:sz w:val="16"/>
                <w:szCs w:val="16"/>
              </w:rPr>
              <w:t xml:space="preserve">PubMed </w:t>
            </w:r>
          </w:p>
          <w:p w14:paraId="56047A86" w14:textId="77777777" w:rsidR="00BF7206" w:rsidRPr="00BF7206" w:rsidRDefault="00BF7206" w:rsidP="00BF7206">
            <w:pPr>
              <w:rPr>
                <w:rFonts w:cs="Times New Roman"/>
                <w:sz w:val="16"/>
                <w:szCs w:val="16"/>
              </w:rPr>
            </w:pPr>
          </w:p>
        </w:tc>
        <w:tc>
          <w:tcPr>
            <w:tcW w:w="0" w:type="auto"/>
          </w:tcPr>
          <w:p w14:paraId="0E7D56E0" w14:textId="1B4E0F7F" w:rsidR="00BF7206" w:rsidRPr="00BF7206" w:rsidRDefault="00BF7206" w:rsidP="00BF7206">
            <w:pPr>
              <w:rPr>
                <w:rFonts w:cs="Times New Roman"/>
                <w:sz w:val="16"/>
                <w:szCs w:val="16"/>
              </w:rPr>
            </w:pPr>
            <w:r w:rsidRPr="00BF7206">
              <w:rPr>
                <w:rFonts w:cs="Times New Roman"/>
                <w:sz w:val="16"/>
                <w:szCs w:val="16"/>
              </w:rPr>
              <w:t>279</w:t>
            </w:r>
          </w:p>
        </w:tc>
        <w:tc>
          <w:tcPr>
            <w:tcW w:w="0" w:type="auto"/>
          </w:tcPr>
          <w:p w14:paraId="1C19A147" w14:textId="4ED2F7E8" w:rsidR="00BF7206" w:rsidRPr="00BF7206" w:rsidRDefault="00BF7206" w:rsidP="00B36DBD">
            <w:pPr>
              <w:jc w:val="both"/>
              <w:rPr>
                <w:rFonts w:cs="Times New Roman"/>
                <w:sz w:val="16"/>
                <w:szCs w:val="16"/>
              </w:rPr>
            </w:pPr>
            <w:r w:rsidRPr="00BF7206">
              <w:rPr>
                <w:rFonts w:cs="Times New Roman"/>
                <w:sz w:val="16"/>
                <w:szCs w:val="16"/>
              </w:rPr>
              <w:t>("Glioblastoma"[Mesh] OR Glioblastoma[tiab] OR Glioblastomas[tiab] OR ("Grade IV"[tiab] AND Astrocytoma[tiab]) OR ("Grade IV"[tiab] AND Astrocytomas[tiab]) OR GBM[tiab] OR Glyoblastoma[tiab] OR Glyoblastomas[tiab] OR "Malignant Glioma"[tiab] OR "Malignant Gliomas"[tiab] OR Spongioblastoma[tiab] OR Spongioblastomas[tiab] OR "Gliobastoma Multiforme"[tiab]) AND ("Exosomes"[Mesh] OR "Extracellular Vesicles"[Mesh] OR "Cell-Derived Microparticles"[Mesh] OR "Exosomes"[tiab] OR "Exosome"[tiab] OR "Extracellular Vesicles"[tiab] OR "Extracellular Vesicle"[tiab] OR Exosomic[tiab] OR Exosomal[tiab] OR Microvesicles[tiab] OR Microvesicle[tiab] OR "Cell-Derived Microparticles"[tiab] OR "Cell-Derived Microparticle"[tiab] OR Ectosomes[tiab] OR Ectosome[tiab] OR Exovesicles[tiab] OR Exovesicle[tiab] OR (Membrane[tiab] AND Microparticle[tiab]) OR (Membrane[tiab] AND Microparticles[tiab]))</w:t>
            </w:r>
          </w:p>
          <w:p w14:paraId="04DD4132" w14:textId="77777777" w:rsidR="00BF7206" w:rsidRPr="00BF7206" w:rsidRDefault="00BF7206" w:rsidP="00BF7206">
            <w:pPr>
              <w:rPr>
                <w:rFonts w:cs="Times New Roman"/>
                <w:sz w:val="16"/>
                <w:szCs w:val="16"/>
              </w:rPr>
            </w:pPr>
          </w:p>
        </w:tc>
      </w:tr>
      <w:tr w:rsidR="00BF7206" w:rsidRPr="00BF7206" w14:paraId="72A6F435" w14:textId="77777777" w:rsidTr="00BF7206">
        <w:tc>
          <w:tcPr>
            <w:tcW w:w="0" w:type="auto"/>
          </w:tcPr>
          <w:p w14:paraId="33985725" w14:textId="3997390E" w:rsidR="00BF7206" w:rsidRPr="00BF7206" w:rsidRDefault="00BF7206" w:rsidP="00BF7206">
            <w:pPr>
              <w:rPr>
                <w:rFonts w:cs="Times New Roman"/>
                <w:b/>
                <w:bCs/>
                <w:sz w:val="16"/>
                <w:szCs w:val="16"/>
              </w:rPr>
            </w:pPr>
            <w:r w:rsidRPr="00BF7206">
              <w:rPr>
                <w:rFonts w:cs="Times New Roman"/>
                <w:b/>
                <w:bCs/>
                <w:sz w:val="16"/>
                <w:szCs w:val="16"/>
              </w:rPr>
              <w:t xml:space="preserve">Scopus </w:t>
            </w:r>
          </w:p>
          <w:p w14:paraId="6C0ECE75" w14:textId="5F5DFCD8" w:rsidR="00BF7206" w:rsidRPr="00BF7206" w:rsidRDefault="00BF7206" w:rsidP="00BF7206">
            <w:pPr>
              <w:rPr>
                <w:rFonts w:cs="Times New Roman"/>
                <w:sz w:val="16"/>
                <w:szCs w:val="16"/>
              </w:rPr>
            </w:pPr>
          </w:p>
        </w:tc>
        <w:tc>
          <w:tcPr>
            <w:tcW w:w="0" w:type="auto"/>
          </w:tcPr>
          <w:p w14:paraId="380F2CE2" w14:textId="198FF819" w:rsidR="00BF7206" w:rsidRPr="00BF7206" w:rsidRDefault="00BF7206" w:rsidP="00BF7206">
            <w:pPr>
              <w:rPr>
                <w:rFonts w:cs="Times New Roman"/>
                <w:sz w:val="16"/>
                <w:szCs w:val="16"/>
              </w:rPr>
            </w:pPr>
            <w:r>
              <w:rPr>
                <w:rFonts w:cs="Times New Roman"/>
                <w:sz w:val="16"/>
                <w:szCs w:val="16"/>
              </w:rPr>
              <w:t>438</w:t>
            </w:r>
          </w:p>
        </w:tc>
        <w:tc>
          <w:tcPr>
            <w:tcW w:w="0" w:type="auto"/>
          </w:tcPr>
          <w:p w14:paraId="59D2CE43" w14:textId="11DBCB33" w:rsidR="00BF7206" w:rsidRPr="00BF7206" w:rsidRDefault="00BF7206" w:rsidP="00B36DBD">
            <w:pPr>
              <w:jc w:val="both"/>
              <w:rPr>
                <w:rFonts w:cs="Times New Roman"/>
                <w:sz w:val="16"/>
                <w:szCs w:val="16"/>
              </w:rPr>
            </w:pPr>
            <w:r w:rsidRPr="00BF7206">
              <w:rPr>
                <w:rFonts w:cs="Times New Roman"/>
                <w:sz w:val="16"/>
                <w:szCs w:val="16"/>
              </w:rPr>
              <w:t>(TITLE-ABS-KEY(Glioblastoma OR Glioblastomas OR ("Grade IV" AND Astrocytoma) OR ("Grade IV" AND Astrocytomas) OR GBM OR Glyoblastoma OR Glyoblastomas OR "Malignant Glioma" OR "Malignant Gliomas" OR Spongioblastoma OR Spongioblastomas OR "Gliobastoma Multiforme")) AND (TITLE-ABS-KEY("Exosomes" OR "Exosome" OR "Extracellular Vesicles" OR "Extracellular Vesicle" OR Exosomic OR Exosomal OR Microvesicles OR Microvesicle OR "Cell-Derived Microparticles" OR "Cell-Derived Microparticle" OR Ectosomes OR Ectosome OR Exovesicles OR Exovesicle OR (Membrane AND Microparticle) OR (Membrane AND Microparticles)))</w:t>
            </w:r>
          </w:p>
          <w:p w14:paraId="0F134E13" w14:textId="77777777" w:rsidR="00BF7206" w:rsidRPr="00BF7206" w:rsidRDefault="00BF7206">
            <w:pPr>
              <w:rPr>
                <w:rFonts w:cs="Times New Roman"/>
                <w:sz w:val="16"/>
                <w:szCs w:val="16"/>
              </w:rPr>
            </w:pPr>
          </w:p>
        </w:tc>
      </w:tr>
      <w:tr w:rsidR="00BF7206" w:rsidRPr="00BF7206" w14:paraId="2730FFC1" w14:textId="77777777" w:rsidTr="00BF7206">
        <w:tc>
          <w:tcPr>
            <w:tcW w:w="0" w:type="auto"/>
          </w:tcPr>
          <w:p w14:paraId="6972156D" w14:textId="5742A2E9" w:rsidR="00BF7206" w:rsidRPr="00BF7206" w:rsidRDefault="00BF7206" w:rsidP="00BF7206">
            <w:pPr>
              <w:rPr>
                <w:rFonts w:cs="Times New Roman"/>
                <w:b/>
                <w:bCs/>
                <w:sz w:val="16"/>
                <w:szCs w:val="16"/>
              </w:rPr>
            </w:pPr>
            <w:r w:rsidRPr="00BF7206">
              <w:rPr>
                <w:rFonts w:cs="Times New Roman"/>
                <w:b/>
                <w:bCs/>
                <w:sz w:val="16"/>
                <w:szCs w:val="16"/>
              </w:rPr>
              <w:t xml:space="preserve">Web of Science </w:t>
            </w:r>
          </w:p>
          <w:p w14:paraId="09F39622" w14:textId="77777777" w:rsidR="00BF7206" w:rsidRPr="00BF7206" w:rsidRDefault="00BF7206">
            <w:pPr>
              <w:rPr>
                <w:rFonts w:cs="Times New Roman"/>
                <w:sz w:val="16"/>
                <w:szCs w:val="16"/>
              </w:rPr>
            </w:pPr>
          </w:p>
        </w:tc>
        <w:tc>
          <w:tcPr>
            <w:tcW w:w="0" w:type="auto"/>
          </w:tcPr>
          <w:p w14:paraId="7EFD2542" w14:textId="10756FED" w:rsidR="00BF7206" w:rsidRPr="00BF7206" w:rsidRDefault="00BF7206" w:rsidP="00BF7206">
            <w:pPr>
              <w:rPr>
                <w:rFonts w:cs="Times New Roman"/>
                <w:sz w:val="16"/>
                <w:szCs w:val="16"/>
              </w:rPr>
            </w:pPr>
            <w:r>
              <w:rPr>
                <w:rFonts w:cs="Times New Roman"/>
                <w:sz w:val="16"/>
                <w:szCs w:val="16"/>
              </w:rPr>
              <w:t>400</w:t>
            </w:r>
          </w:p>
        </w:tc>
        <w:tc>
          <w:tcPr>
            <w:tcW w:w="0" w:type="auto"/>
          </w:tcPr>
          <w:p w14:paraId="789B9D25" w14:textId="7D4FF1D3" w:rsidR="00BF7206" w:rsidRPr="00BF7206" w:rsidRDefault="00BF7206" w:rsidP="00B36DBD">
            <w:pPr>
              <w:jc w:val="both"/>
              <w:rPr>
                <w:rFonts w:cs="Times New Roman"/>
                <w:sz w:val="16"/>
                <w:szCs w:val="16"/>
              </w:rPr>
            </w:pPr>
            <w:r w:rsidRPr="00BF7206">
              <w:rPr>
                <w:rFonts w:cs="Times New Roman"/>
                <w:sz w:val="16"/>
                <w:szCs w:val="16"/>
              </w:rPr>
              <w:t>(TS=(Glioblastoma OR Glioblastomas OR ("Grade IV" AND Astrocytoma) OR ("Grade IV" AND Astrocytomas) OR GBM OR Glyoblastoma OR Glyoblastomas OR "Malignant Glioma" OR "Malignant Gliomas" OR Spongioblastoma OR Spongioblastomas OR "Gliobastoma Multiforme")) AND (TS=("Exosomes" OR "Exosome" OR "Extracellular Vesicles" OR "Extracellular Vesicle" OR Exosomic OR Exosomal OR Microvesicles OR Microvesicle OR "Cell-Derived Microparticles" OR "Cell-Derived Microparticle" OR Ectosomes OR Ectosome OR Exovesicles OR Exovesicle OR (Membrane AND Microparticle) OR (Membrane AND Microparticles)))</w:t>
            </w:r>
          </w:p>
          <w:p w14:paraId="60D35A03" w14:textId="77777777" w:rsidR="00BF7206" w:rsidRPr="00BF7206" w:rsidRDefault="00BF7206">
            <w:pPr>
              <w:rPr>
                <w:rFonts w:cs="Times New Roman"/>
                <w:sz w:val="16"/>
                <w:szCs w:val="16"/>
              </w:rPr>
            </w:pPr>
          </w:p>
        </w:tc>
      </w:tr>
      <w:tr w:rsidR="00BF7206" w:rsidRPr="00BF7206" w14:paraId="4BBD987B" w14:textId="77777777" w:rsidTr="00BF7206">
        <w:tc>
          <w:tcPr>
            <w:tcW w:w="0" w:type="auto"/>
          </w:tcPr>
          <w:p w14:paraId="10E10A20" w14:textId="1E239CCA" w:rsidR="00BF7206" w:rsidRPr="00BF7206" w:rsidRDefault="00BF7206" w:rsidP="00BF7206">
            <w:pPr>
              <w:rPr>
                <w:rFonts w:cs="Times New Roman"/>
                <w:b/>
                <w:bCs/>
                <w:sz w:val="16"/>
                <w:szCs w:val="16"/>
              </w:rPr>
            </w:pPr>
            <w:r w:rsidRPr="00BF7206">
              <w:rPr>
                <w:rFonts w:cs="Times New Roman"/>
                <w:b/>
                <w:bCs/>
                <w:sz w:val="16"/>
                <w:szCs w:val="16"/>
              </w:rPr>
              <w:t xml:space="preserve">Embase </w:t>
            </w:r>
          </w:p>
          <w:p w14:paraId="1DD060B6" w14:textId="77777777" w:rsidR="00BF7206" w:rsidRPr="00BF7206" w:rsidRDefault="00BF7206">
            <w:pPr>
              <w:rPr>
                <w:rFonts w:cs="Times New Roman"/>
                <w:sz w:val="16"/>
                <w:szCs w:val="16"/>
              </w:rPr>
            </w:pPr>
          </w:p>
        </w:tc>
        <w:tc>
          <w:tcPr>
            <w:tcW w:w="0" w:type="auto"/>
          </w:tcPr>
          <w:p w14:paraId="44D2EB1D" w14:textId="4E5E9915" w:rsidR="00BF7206" w:rsidRPr="00BF7206" w:rsidRDefault="00BF7206" w:rsidP="00BF7206">
            <w:pPr>
              <w:rPr>
                <w:rFonts w:cs="Times New Roman"/>
                <w:sz w:val="16"/>
                <w:szCs w:val="16"/>
              </w:rPr>
            </w:pPr>
            <w:r>
              <w:rPr>
                <w:rFonts w:cs="Times New Roman"/>
                <w:sz w:val="16"/>
                <w:szCs w:val="16"/>
              </w:rPr>
              <w:t>613</w:t>
            </w:r>
          </w:p>
        </w:tc>
        <w:tc>
          <w:tcPr>
            <w:tcW w:w="0" w:type="auto"/>
          </w:tcPr>
          <w:p w14:paraId="184D9C55" w14:textId="50F0E6CB" w:rsidR="00BF7206" w:rsidRPr="00BF7206" w:rsidRDefault="00BF7206" w:rsidP="00B36DBD">
            <w:pPr>
              <w:jc w:val="both"/>
              <w:rPr>
                <w:rFonts w:cs="Times New Roman"/>
                <w:sz w:val="16"/>
                <w:szCs w:val="16"/>
              </w:rPr>
            </w:pPr>
            <w:r w:rsidRPr="00BF7206">
              <w:rPr>
                <w:rFonts w:cs="Times New Roman"/>
                <w:sz w:val="16"/>
                <w:szCs w:val="16"/>
              </w:rPr>
              <w:t>('Glioblastoma'/exp  OR Glioblastomas:ab,ti OR ('Grade IV':ab,ti AND Astrocytoma:ab,ti) OR ('Grade IV':ab,ti AND Astrocytomas:ab,ti) OR GBM:ab,ti OR Glyoblastoma:ab,ti OR Glyoblastomas:ab,ti OR 'Malignant Glioma':ab,ti OR 'Malignant Gliomas':ab,ti OR Spongioblastoma:ab,ti OR Spongioblastomas:ab,ti OR 'Gliobastoma Multiforme':ab,ti) AND ('Exosome'/exp OR 'Membrane Microparticle'/exp OR Exosomes:ab,ti OR 'Extracellular Vesicles':ab,ti OR 'Extracellular Vesicle':ab,ti OR Exosomic:ab,ti OR Exosomal:ab,ti OR Microvesicles:ab,ti OR Microvesicle:ab,ti OR 'Cell-Derived Microparticles':ab,ti OR 'Cell-Derived Microparticle':ab,ti OR Ectosomes:ab,ti OR Ectosome:ab,ti OR Exovesicles:ab,ti OR Exovesicle:ab,ti OR (Membrane:ab,ti AND Microparticle:ab,ti) OR (Membrane:ab,ti AND Microparticles:ab,ti))</w:t>
            </w:r>
          </w:p>
          <w:p w14:paraId="5E1AF889" w14:textId="57D3840E" w:rsidR="00BF7206" w:rsidRPr="00BF7206" w:rsidRDefault="00BF7206">
            <w:pPr>
              <w:rPr>
                <w:rFonts w:cs="Times New Roman"/>
                <w:sz w:val="16"/>
                <w:szCs w:val="16"/>
              </w:rPr>
            </w:pPr>
          </w:p>
        </w:tc>
      </w:tr>
    </w:tbl>
    <w:p w14:paraId="30B99FE9" w14:textId="7468F602" w:rsidR="00BE349D" w:rsidRDefault="00BE349D">
      <w:pPr>
        <w:rPr>
          <w:rFonts w:cs="Times New Roman"/>
          <w:sz w:val="16"/>
          <w:szCs w:val="16"/>
        </w:rPr>
      </w:pPr>
    </w:p>
    <w:p w14:paraId="56A96BE4" w14:textId="08BE66E8" w:rsidR="00BF7206" w:rsidRPr="00B36DBD" w:rsidRDefault="00135D9C" w:rsidP="00BF7206">
      <w:pPr>
        <w:spacing w:line="360" w:lineRule="auto"/>
        <w:rPr>
          <w:rFonts w:asciiTheme="majorBidi" w:hAnsiTheme="majorBidi" w:cstheme="majorBidi"/>
          <w:bCs/>
          <w:sz w:val="18"/>
          <w:szCs w:val="18"/>
        </w:rPr>
      </w:pPr>
      <w:r w:rsidRPr="00B36DBD">
        <w:rPr>
          <w:rFonts w:asciiTheme="majorBidi" w:hAnsiTheme="majorBidi" w:cstheme="majorBidi"/>
          <w:b/>
          <w:sz w:val="18"/>
          <w:szCs w:val="18"/>
        </w:rPr>
        <w:t>Table S2</w:t>
      </w:r>
      <w:r w:rsidR="00BF7206" w:rsidRPr="00B36DBD">
        <w:rPr>
          <w:rFonts w:asciiTheme="majorBidi" w:hAnsiTheme="majorBidi" w:cstheme="majorBidi"/>
          <w:b/>
          <w:sz w:val="18"/>
          <w:szCs w:val="18"/>
        </w:rPr>
        <w:t xml:space="preserve">. </w:t>
      </w:r>
      <w:r w:rsidR="00BF7206" w:rsidRPr="00B36DBD">
        <w:rPr>
          <w:rFonts w:asciiTheme="majorBidi" w:hAnsiTheme="majorBidi" w:cstheme="majorBidi"/>
          <w:bCs/>
          <w:sz w:val="18"/>
          <w:szCs w:val="18"/>
        </w:rPr>
        <w:t xml:space="preserve">Tabular presentation for results of quality assessment of included studies with QUADAS-2 </w:t>
      </w:r>
    </w:p>
    <w:tbl>
      <w:tblPr>
        <w:tblW w:w="9090" w:type="dxa"/>
        <w:tblInd w:w="108" w:type="dxa"/>
        <w:tblLayout w:type="fixed"/>
        <w:tblLook w:val="00A0" w:firstRow="1" w:lastRow="0" w:firstColumn="1" w:lastColumn="0" w:noHBand="0" w:noVBand="0"/>
      </w:tblPr>
      <w:tblGrid>
        <w:gridCol w:w="2160"/>
        <w:gridCol w:w="1080"/>
        <w:gridCol w:w="810"/>
        <w:gridCol w:w="1080"/>
        <w:gridCol w:w="1080"/>
        <w:gridCol w:w="1080"/>
        <w:gridCol w:w="720"/>
        <w:gridCol w:w="1080"/>
      </w:tblGrid>
      <w:tr w:rsidR="00BF7206" w:rsidRPr="00BF7206" w14:paraId="49108ED3" w14:textId="77777777" w:rsidTr="00942743">
        <w:trPr>
          <w:trHeight w:val="422"/>
        </w:trPr>
        <w:tc>
          <w:tcPr>
            <w:tcW w:w="2160" w:type="dxa"/>
            <w:vMerge w:val="restart"/>
            <w:tcBorders>
              <w:top w:val="single" w:sz="4" w:space="0" w:color="auto"/>
            </w:tcBorders>
            <w:vAlign w:val="center"/>
          </w:tcPr>
          <w:p w14:paraId="3C9CDB20" w14:textId="77777777" w:rsidR="00BF7206" w:rsidRPr="00BF7206" w:rsidRDefault="00BF7206" w:rsidP="00942743">
            <w:pPr>
              <w:spacing w:before="40" w:after="40" w:line="240" w:lineRule="auto"/>
              <w:rPr>
                <w:rFonts w:cs="Calibri"/>
                <w:sz w:val="16"/>
                <w:szCs w:val="16"/>
                <w:lang w:eastAsia="en-GB"/>
              </w:rPr>
            </w:pPr>
            <w:r w:rsidRPr="00BF7206">
              <w:rPr>
                <w:rFonts w:cs="Calibri"/>
                <w:b/>
                <w:sz w:val="16"/>
                <w:szCs w:val="16"/>
                <w:lang w:eastAsia="en-GB"/>
              </w:rPr>
              <w:t>STUDY ID</w:t>
            </w:r>
          </w:p>
        </w:tc>
        <w:tc>
          <w:tcPr>
            <w:tcW w:w="4050" w:type="dxa"/>
            <w:gridSpan w:val="4"/>
            <w:tcBorders>
              <w:top w:val="single" w:sz="4" w:space="0" w:color="auto"/>
              <w:bottom w:val="single" w:sz="4" w:space="0" w:color="auto"/>
            </w:tcBorders>
            <w:vAlign w:val="center"/>
          </w:tcPr>
          <w:p w14:paraId="688F3789"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RISK OF BIAS</w:t>
            </w:r>
          </w:p>
        </w:tc>
        <w:tc>
          <w:tcPr>
            <w:tcW w:w="2880" w:type="dxa"/>
            <w:gridSpan w:val="3"/>
            <w:tcBorders>
              <w:top w:val="single" w:sz="4" w:space="0" w:color="auto"/>
              <w:bottom w:val="single" w:sz="4" w:space="0" w:color="auto"/>
            </w:tcBorders>
            <w:shd w:val="clear" w:color="auto" w:fill="F2F2F2"/>
            <w:vAlign w:val="center"/>
          </w:tcPr>
          <w:p w14:paraId="59526599"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APPLICABILITY CONCERNS</w:t>
            </w:r>
          </w:p>
        </w:tc>
      </w:tr>
      <w:tr w:rsidR="00BF7206" w:rsidRPr="00BF7206" w14:paraId="0E051390" w14:textId="77777777" w:rsidTr="00942743">
        <w:trPr>
          <w:trHeight w:val="147"/>
        </w:trPr>
        <w:tc>
          <w:tcPr>
            <w:tcW w:w="2160" w:type="dxa"/>
            <w:vMerge/>
            <w:tcBorders>
              <w:bottom w:val="single" w:sz="4" w:space="0" w:color="auto"/>
            </w:tcBorders>
            <w:vAlign w:val="center"/>
          </w:tcPr>
          <w:p w14:paraId="1B44123E" w14:textId="77777777" w:rsidR="00BF7206" w:rsidRPr="00BF7206" w:rsidRDefault="00BF7206" w:rsidP="00942743">
            <w:pPr>
              <w:spacing w:before="40" w:after="40" w:line="240" w:lineRule="auto"/>
              <w:rPr>
                <w:rFonts w:cs="Calibri"/>
                <w:b/>
                <w:sz w:val="16"/>
                <w:szCs w:val="16"/>
                <w:lang w:eastAsia="en-GB"/>
              </w:rPr>
            </w:pPr>
          </w:p>
        </w:tc>
        <w:tc>
          <w:tcPr>
            <w:tcW w:w="1080" w:type="dxa"/>
            <w:tcBorders>
              <w:top w:val="single" w:sz="4" w:space="0" w:color="auto"/>
              <w:bottom w:val="single" w:sz="4" w:space="0" w:color="auto"/>
            </w:tcBorders>
            <w:vAlign w:val="center"/>
          </w:tcPr>
          <w:p w14:paraId="1D7C82FB"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PATIENT SELECTION</w:t>
            </w:r>
          </w:p>
        </w:tc>
        <w:tc>
          <w:tcPr>
            <w:tcW w:w="810" w:type="dxa"/>
            <w:tcBorders>
              <w:top w:val="single" w:sz="4" w:space="0" w:color="auto"/>
              <w:bottom w:val="single" w:sz="4" w:space="0" w:color="auto"/>
            </w:tcBorders>
            <w:vAlign w:val="center"/>
          </w:tcPr>
          <w:p w14:paraId="4CB9A256"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INDEX TEST</w:t>
            </w:r>
          </w:p>
        </w:tc>
        <w:tc>
          <w:tcPr>
            <w:tcW w:w="1080" w:type="dxa"/>
            <w:tcBorders>
              <w:top w:val="single" w:sz="4" w:space="0" w:color="auto"/>
              <w:bottom w:val="single" w:sz="4" w:space="0" w:color="auto"/>
            </w:tcBorders>
            <w:vAlign w:val="center"/>
          </w:tcPr>
          <w:p w14:paraId="08959E34"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REFERENCE STANDARD</w:t>
            </w:r>
          </w:p>
        </w:tc>
        <w:tc>
          <w:tcPr>
            <w:tcW w:w="1080" w:type="dxa"/>
            <w:tcBorders>
              <w:top w:val="single" w:sz="4" w:space="0" w:color="auto"/>
              <w:bottom w:val="single" w:sz="4" w:space="0" w:color="auto"/>
            </w:tcBorders>
            <w:vAlign w:val="center"/>
          </w:tcPr>
          <w:p w14:paraId="6EE2E603"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FLOW AND TIMING</w:t>
            </w:r>
          </w:p>
        </w:tc>
        <w:tc>
          <w:tcPr>
            <w:tcW w:w="1080" w:type="dxa"/>
            <w:tcBorders>
              <w:top w:val="single" w:sz="4" w:space="0" w:color="auto"/>
              <w:bottom w:val="single" w:sz="4" w:space="0" w:color="auto"/>
            </w:tcBorders>
            <w:shd w:val="clear" w:color="auto" w:fill="F2F2F2"/>
            <w:vAlign w:val="center"/>
          </w:tcPr>
          <w:p w14:paraId="119EF8FA"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PATIENT SELECTION</w:t>
            </w:r>
          </w:p>
        </w:tc>
        <w:tc>
          <w:tcPr>
            <w:tcW w:w="720" w:type="dxa"/>
            <w:tcBorders>
              <w:top w:val="single" w:sz="4" w:space="0" w:color="auto"/>
              <w:bottom w:val="single" w:sz="4" w:space="0" w:color="auto"/>
            </w:tcBorders>
            <w:shd w:val="clear" w:color="auto" w:fill="F2F2F2"/>
            <w:vAlign w:val="center"/>
          </w:tcPr>
          <w:p w14:paraId="1AC25A47"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INDEX TEST</w:t>
            </w:r>
          </w:p>
        </w:tc>
        <w:tc>
          <w:tcPr>
            <w:tcW w:w="1080" w:type="dxa"/>
            <w:tcBorders>
              <w:top w:val="single" w:sz="4" w:space="0" w:color="auto"/>
              <w:bottom w:val="single" w:sz="4" w:space="0" w:color="auto"/>
            </w:tcBorders>
            <w:shd w:val="clear" w:color="auto" w:fill="F2F2F2"/>
            <w:vAlign w:val="center"/>
          </w:tcPr>
          <w:p w14:paraId="2D0E05E6" w14:textId="77777777" w:rsidR="00BF7206" w:rsidRPr="00BF7206" w:rsidRDefault="00BF7206" w:rsidP="00942743">
            <w:pPr>
              <w:spacing w:before="40" w:after="40" w:line="240" w:lineRule="auto"/>
              <w:rPr>
                <w:rFonts w:cs="Calibri"/>
                <w:b/>
                <w:sz w:val="16"/>
                <w:szCs w:val="16"/>
                <w:lang w:eastAsia="en-GB"/>
              </w:rPr>
            </w:pPr>
            <w:r w:rsidRPr="00BF7206">
              <w:rPr>
                <w:rFonts w:cs="Calibri"/>
                <w:b/>
                <w:sz w:val="16"/>
                <w:szCs w:val="16"/>
                <w:lang w:eastAsia="en-GB"/>
              </w:rPr>
              <w:t>REFERENCE STANDARD</w:t>
            </w:r>
          </w:p>
        </w:tc>
      </w:tr>
      <w:tr w:rsidR="00BF7206" w:rsidRPr="00BF7206" w14:paraId="64369567" w14:textId="77777777" w:rsidTr="00942743">
        <w:trPr>
          <w:trHeight w:val="147"/>
        </w:trPr>
        <w:tc>
          <w:tcPr>
            <w:tcW w:w="2160" w:type="dxa"/>
            <w:tcBorders>
              <w:top w:val="single" w:sz="4" w:space="0" w:color="auto"/>
            </w:tcBorders>
            <w:vAlign w:val="center"/>
          </w:tcPr>
          <w:p w14:paraId="73CC27F8" w14:textId="77777777" w:rsidR="00BF7206" w:rsidRPr="00BF7206" w:rsidRDefault="00BF7206" w:rsidP="00942743">
            <w:pPr>
              <w:spacing w:before="40" w:after="40"/>
              <w:rPr>
                <w:sz w:val="22"/>
                <w:szCs w:val="24"/>
              </w:rPr>
            </w:pPr>
            <w:r w:rsidRPr="00BF7206">
              <w:rPr>
                <w:sz w:val="20"/>
                <w:szCs w:val="20"/>
              </w:rPr>
              <w:t>Akers 2013</w:t>
            </w:r>
          </w:p>
        </w:tc>
        <w:tc>
          <w:tcPr>
            <w:tcW w:w="1080" w:type="dxa"/>
            <w:tcBorders>
              <w:top w:val="single" w:sz="4" w:space="0" w:color="auto"/>
            </w:tcBorders>
            <w:vAlign w:val="center"/>
          </w:tcPr>
          <w:p w14:paraId="7A2638D2"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810" w:type="dxa"/>
            <w:tcBorders>
              <w:top w:val="single" w:sz="4" w:space="0" w:color="auto"/>
            </w:tcBorders>
            <w:vAlign w:val="center"/>
          </w:tcPr>
          <w:p w14:paraId="275EC780"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7A185309" w14:textId="77777777" w:rsidR="00BF7206" w:rsidRPr="00BF7206" w:rsidRDefault="00BF7206" w:rsidP="00942743">
            <w:pPr>
              <w:spacing w:after="0" w:line="240" w:lineRule="auto"/>
              <w:rPr>
                <w:rFonts w:cs="Calibri"/>
                <w:sz w:val="22"/>
                <w:szCs w:val="16"/>
                <w:lang w:eastAsia="en-GB"/>
              </w:rPr>
            </w:pPr>
            <w:r w:rsidRPr="00BF7206">
              <w:rPr>
                <w:rFonts w:cs="Calibri"/>
                <w:szCs w:val="24"/>
                <w:shd w:val="clear" w:color="auto" w:fill="D6E3BC"/>
                <w:lang w:eastAsia="en-GB"/>
              </w:rPr>
              <w:sym w:font="Wingdings" w:char="F04A"/>
            </w:r>
          </w:p>
        </w:tc>
        <w:tc>
          <w:tcPr>
            <w:tcW w:w="1080" w:type="dxa"/>
            <w:tcBorders>
              <w:top w:val="single" w:sz="4" w:space="0" w:color="auto"/>
            </w:tcBorders>
            <w:vAlign w:val="center"/>
          </w:tcPr>
          <w:p w14:paraId="123682CC"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1080" w:type="dxa"/>
            <w:tcBorders>
              <w:top w:val="single" w:sz="4" w:space="0" w:color="auto"/>
            </w:tcBorders>
            <w:vAlign w:val="center"/>
          </w:tcPr>
          <w:p w14:paraId="50448FC5"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720" w:type="dxa"/>
            <w:tcBorders>
              <w:top w:val="single" w:sz="4" w:space="0" w:color="auto"/>
            </w:tcBorders>
            <w:vAlign w:val="center"/>
          </w:tcPr>
          <w:p w14:paraId="714C533A"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tcBorders>
              <w:top w:val="single" w:sz="4" w:space="0" w:color="auto"/>
            </w:tcBorders>
            <w:vAlign w:val="center"/>
          </w:tcPr>
          <w:p w14:paraId="1821D009"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r>
      <w:tr w:rsidR="00BF7206" w:rsidRPr="00BF7206" w14:paraId="222AFF59" w14:textId="77777777" w:rsidTr="00942743">
        <w:trPr>
          <w:trHeight w:val="147"/>
        </w:trPr>
        <w:tc>
          <w:tcPr>
            <w:tcW w:w="2160" w:type="dxa"/>
            <w:vAlign w:val="center"/>
          </w:tcPr>
          <w:p w14:paraId="1D0E69BC" w14:textId="77777777" w:rsidR="00BF7206" w:rsidRPr="00BF7206" w:rsidRDefault="00BF7206" w:rsidP="00942743">
            <w:pPr>
              <w:spacing w:before="40" w:after="40"/>
              <w:rPr>
                <w:sz w:val="22"/>
                <w:szCs w:val="24"/>
              </w:rPr>
            </w:pPr>
            <w:r w:rsidRPr="00BF7206">
              <w:rPr>
                <w:sz w:val="20"/>
                <w:szCs w:val="20"/>
              </w:rPr>
              <w:t>Akers 2017</w:t>
            </w:r>
          </w:p>
        </w:tc>
        <w:tc>
          <w:tcPr>
            <w:tcW w:w="1080" w:type="dxa"/>
            <w:vAlign w:val="center"/>
          </w:tcPr>
          <w:p w14:paraId="4CFB188E" w14:textId="77777777" w:rsidR="00BF7206" w:rsidRPr="00BF7206" w:rsidRDefault="00BF7206" w:rsidP="00942743">
            <w:pPr>
              <w:spacing w:after="0" w:line="240" w:lineRule="auto"/>
              <w:rPr>
                <w:rFonts w:cs="Calibri"/>
                <w:szCs w:val="24"/>
                <w:lang w:eastAsia="en-GB"/>
              </w:rPr>
            </w:pPr>
            <w:r w:rsidRPr="00BF7206">
              <w:rPr>
                <w:rFonts w:cs="Calibri"/>
                <w:szCs w:val="24"/>
                <w:shd w:val="clear" w:color="auto" w:fill="D6E3BC"/>
                <w:lang w:eastAsia="en-GB"/>
              </w:rPr>
              <w:sym w:font="Wingdings" w:char="F04A"/>
            </w:r>
          </w:p>
        </w:tc>
        <w:tc>
          <w:tcPr>
            <w:tcW w:w="810" w:type="dxa"/>
            <w:vAlign w:val="center"/>
          </w:tcPr>
          <w:p w14:paraId="57E9CF75"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3FC8AD78"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1080" w:type="dxa"/>
            <w:vAlign w:val="center"/>
          </w:tcPr>
          <w:p w14:paraId="10B3B900"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59CCF7C3"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720" w:type="dxa"/>
            <w:vAlign w:val="center"/>
          </w:tcPr>
          <w:p w14:paraId="2749C79D"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547B885B"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r>
      <w:tr w:rsidR="00BF7206" w:rsidRPr="00BF7206" w14:paraId="028E7EFC" w14:textId="77777777" w:rsidTr="00942743">
        <w:trPr>
          <w:trHeight w:val="147"/>
        </w:trPr>
        <w:tc>
          <w:tcPr>
            <w:tcW w:w="2160" w:type="dxa"/>
            <w:vAlign w:val="center"/>
          </w:tcPr>
          <w:p w14:paraId="6692CF93" w14:textId="77777777" w:rsidR="00BF7206" w:rsidRPr="00BF7206" w:rsidRDefault="00BF7206" w:rsidP="00942743">
            <w:pPr>
              <w:spacing w:before="40" w:after="40"/>
              <w:rPr>
                <w:sz w:val="22"/>
                <w:szCs w:val="24"/>
              </w:rPr>
            </w:pPr>
            <w:r w:rsidRPr="00BF7206">
              <w:rPr>
                <w:sz w:val="20"/>
                <w:szCs w:val="20"/>
              </w:rPr>
              <w:t>Ebrahimkhani 2018</w:t>
            </w:r>
          </w:p>
        </w:tc>
        <w:tc>
          <w:tcPr>
            <w:tcW w:w="1080" w:type="dxa"/>
            <w:vAlign w:val="center"/>
          </w:tcPr>
          <w:p w14:paraId="293216DE" w14:textId="77777777" w:rsidR="00BF7206" w:rsidRPr="00BF7206" w:rsidRDefault="00BF7206" w:rsidP="00942743">
            <w:pPr>
              <w:spacing w:after="0" w:line="240" w:lineRule="auto"/>
              <w:rPr>
                <w:rFonts w:cs="Calibri"/>
                <w:szCs w:val="24"/>
                <w:lang w:eastAsia="en-GB"/>
              </w:rPr>
            </w:pPr>
            <w:r w:rsidRPr="00BF7206">
              <w:rPr>
                <w:rFonts w:cs="Calibri"/>
                <w:szCs w:val="24"/>
                <w:shd w:val="clear" w:color="auto" w:fill="D6E3BC"/>
                <w:lang w:eastAsia="en-GB"/>
              </w:rPr>
              <w:sym w:font="Wingdings" w:char="F04A"/>
            </w:r>
          </w:p>
        </w:tc>
        <w:tc>
          <w:tcPr>
            <w:tcW w:w="810" w:type="dxa"/>
            <w:vAlign w:val="center"/>
          </w:tcPr>
          <w:p w14:paraId="01A3FBAC"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1080" w:type="dxa"/>
            <w:vAlign w:val="center"/>
          </w:tcPr>
          <w:p w14:paraId="0AFAB1BB"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4E8107E9"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471944BB"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720" w:type="dxa"/>
            <w:vAlign w:val="center"/>
          </w:tcPr>
          <w:p w14:paraId="2F6E9C3E"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FBD4B4"/>
                <w:lang w:eastAsia="en-GB"/>
              </w:rPr>
              <w:sym w:font="Wingdings" w:char="F04C"/>
            </w:r>
          </w:p>
        </w:tc>
        <w:tc>
          <w:tcPr>
            <w:tcW w:w="1080" w:type="dxa"/>
            <w:vAlign w:val="center"/>
          </w:tcPr>
          <w:p w14:paraId="416CB5FD"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r>
      <w:tr w:rsidR="00BF7206" w:rsidRPr="00BF7206" w14:paraId="618D153C" w14:textId="77777777" w:rsidTr="00942743">
        <w:trPr>
          <w:trHeight w:val="147"/>
        </w:trPr>
        <w:tc>
          <w:tcPr>
            <w:tcW w:w="2160" w:type="dxa"/>
            <w:vAlign w:val="center"/>
          </w:tcPr>
          <w:p w14:paraId="2FAA3562" w14:textId="77777777" w:rsidR="00BF7206" w:rsidRPr="00BF7206" w:rsidRDefault="00BF7206" w:rsidP="00942743">
            <w:pPr>
              <w:spacing w:before="40" w:after="40"/>
              <w:rPr>
                <w:sz w:val="22"/>
                <w:szCs w:val="24"/>
              </w:rPr>
            </w:pPr>
            <w:r w:rsidRPr="00BF7206">
              <w:rPr>
                <w:sz w:val="20"/>
                <w:szCs w:val="20"/>
              </w:rPr>
              <w:t>Lan 2017</w:t>
            </w:r>
          </w:p>
        </w:tc>
        <w:tc>
          <w:tcPr>
            <w:tcW w:w="1080" w:type="dxa"/>
            <w:vAlign w:val="center"/>
          </w:tcPr>
          <w:p w14:paraId="2FCEAE0C" w14:textId="77777777" w:rsidR="00BF7206" w:rsidRPr="00BF7206" w:rsidRDefault="00BF7206" w:rsidP="00942743">
            <w:pPr>
              <w:spacing w:after="0" w:line="240" w:lineRule="auto"/>
              <w:rPr>
                <w:rFonts w:cs="Calibri"/>
                <w:szCs w:val="24"/>
                <w:lang w:eastAsia="en-GB"/>
              </w:rPr>
            </w:pPr>
            <w:r w:rsidRPr="00BF7206">
              <w:rPr>
                <w:rFonts w:cs="Calibri"/>
                <w:sz w:val="22"/>
                <w:szCs w:val="24"/>
                <w:shd w:val="clear" w:color="auto" w:fill="B6DDE8"/>
                <w:lang w:eastAsia="en-GB"/>
              </w:rPr>
              <w:t>?</w:t>
            </w:r>
          </w:p>
        </w:tc>
        <w:tc>
          <w:tcPr>
            <w:tcW w:w="810" w:type="dxa"/>
            <w:vAlign w:val="center"/>
          </w:tcPr>
          <w:p w14:paraId="26F7CABE"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FBD4B4"/>
                <w:lang w:eastAsia="en-GB"/>
              </w:rPr>
              <w:sym w:font="Wingdings" w:char="F04C"/>
            </w:r>
          </w:p>
        </w:tc>
        <w:tc>
          <w:tcPr>
            <w:tcW w:w="1080" w:type="dxa"/>
            <w:vAlign w:val="center"/>
          </w:tcPr>
          <w:p w14:paraId="0B29A056"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56F8B764"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1EA0615B"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720" w:type="dxa"/>
            <w:vAlign w:val="center"/>
          </w:tcPr>
          <w:p w14:paraId="09C3945D"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FBD4B4"/>
                <w:lang w:eastAsia="en-GB"/>
              </w:rPr>
              <w:sym w:font="Wingdings" w:char="F04C"/>
            </w:r>
          </w:p>
        </w:tc>
        <w:tc>
          <w:tcPr>
            <w:tcW w:w="1080" w:type="dxa"/>
            <w:vAlign w:val="center"/>
          </w:tcPr>
          <w:p w14:paraId="2F1F5F05"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r>
      <w:tr w:rsidR="00BF7206" w:rsidRPr="00BF7206" w14:paraId="526A7FF3" w14:textId="77777777" w:rsidTr="00942743">
        <w:trPr>
          <w:trHeight w:val="147"/>
        </w:trPr>
        <w:tc>
          <w:tcPr>
            <w:tcW w:w="2160" w:type="dxa"/>
            <w:vAlign w:val="center"/>
          </w:tcPr>
          <w:p w14:paraId="7C749781" w14:textId="77777777" w:rsidR="00BF7206" w:rsidRPr="00BF7206" w:rsidRDefault="00BF7206" w:rsidP="00942743">
            <w:pPr>
              <w:spacing w:before="40" w:after="40"/>
              <w:rPr>
                <w:sz w:val="22"/>
                <w:szCs w:val="24"/>
              </w:rPr>
            </w:pPr>
            <w:r w:rsidRPr="00BF7206">
              <w:rPr>
                <w:sz w:val="20"/>
                <w:szCs w:val="20"/>
              </w:rPr>
              <w:t>Manterola 2014</w:t>
            </w:r>
          </w:p>
        </w:tc>
        <w:tc>
          <w:tcPr>
            <w:tcW w:w="1080" w:type="dxa"/>
            <w:vAlign w:val="center"/>
          </w:tcPr>
          <w:p w14:paraId="1FE5219B"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810" w:type="dxa"/>
            <w:vAlign w:val="center"/>
          </w:tcPr>
          <w:p w14:paraId="344706F5" w14:textId="77777777" w:rsidR="00BF7206" w:rsidRPr="00BF7206" w:rsidRDefault="00BF7206" w:rsidP="00942743">
            <w:pPr>
              <w:spacing w:after="0" w:line="240" w:lineRule="auto"/>
              <w:rPr>
                <w:rFonts w:cs="Calibri"/>
                <w:sz w:val="22"/>
                <w:szCs w:val="16"/>
                <w:lang w:eastAsia="en-GB"/>
              </w:rPr>
            </w:pPr>
            <w:r w:rsidRPr="00BF7206">
              <w:rPr>
                <w:rFonts w:cs="Calibri"/>
                <w:szCs w:val="24"/>
                <w:shd w:val="clear" w:color="auto" w:fill="D6E3BC"/>
                <w:lang w:eastAsia="en-GB"/>
              </w:rPr>
              <w:sym w:font="Wingdings" w:char="F04A"/>
            </w:r>
          </w:p>
        </w:tc>
        <w:tc>
          <w:tcPr>
            <w:tcW w:w="1080" w:type="dxa"/>
            <w:vAlign w:val="center"/>
          </w:tcPr>
          <w:p w14:paraId="23E2C211"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4D3BD094"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0ABDA5C5"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720" w:type="dxa"/>
            <w:vAlign w:val="center"/>
          </w:tcPr>
          <w:p w14:paraId="288D2E8A"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4B3F31E8"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r>
      <w:tr w:rsidR="00BF7206" w:rsidRPr="00BF7206" w14:paraId="64F4170D" w14:textId="77777777" w:rsidTr="00942743">
        <w:trPr>
          <w:trHeight w:val="147"/>
        </w:trPr>
        <w:tc>
          <w:tcPr>
            <w:tcW w:w="2160" w:type="dxa"/>
            <w:vAlign w:val="center"/>
          </w:tcPr>
          <w:p w14:paraId="5ABB71FB" w14:textId="77777777" w:rsidR="00BF7206" w:rsidRPr="00BF7206" w:rsidRDefault="00BF7206" w:rsidP="00942743">
            <w:pPr>
              <w:spacing w:before="40" w:after="40"/>
              <w:rPr>
                <w:sz w:val="22"/>
                <w:szCs w:val="24"/>
              </w:rPr>
            </w:pPr>
            <w:r w:rsidRPr="00BF7206">
              <w:rPr>
                <w:sz w:val="20"/>
                <w:szCs w:val="20"/>
              </w:rPr>
              <w:t>Santangelo 2018</w:t>
            </w:r>
          </w:p>
        </w:tc>
        <w:tc>
          <w:tcPr>
            <w:tcW w:w="1080" w:type="dxa"/>
            <w:vAlign w:val="center"/>
          </w:tcPr>
          <w:p w14:paraId="641088D1"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810" w:type="dxa"/>
            <w:vAlign w:val="center"/>
          </w:tcPr>
          <w:p w14:paraId="695DA393" w14:textId="77777777" w:rsidR="00BF7206" w:rsidRPr="00BF7206" w:rsidRDefault="00BF7206" w:rsidP="00942743">
            <w:pPr>
              <w:spacing w:after="0" w:line="240" w:lineRule="auto"/>
              <w:rPr>
                <w:rFonts w:cs="Calibri"/>
                <w:sz w:val="22"/>
                <w:szCs w:val="16"/>
                <w:lang w:eastAsia="en-GB"/>
              </w:rPr>
            </w:pPr>
            <w:r w:rsidRPr="00BF7206">
              <w:rPr>
                <w:rFonts w:cs="Calibri"/>
                <w:szCs w:val="24"/>
                <w:shd w:val="clear" w:color="auto" w:fill="D6E3BC"/>
                <w:lang w:eastAsia="en-GB"/>
              </w:rPr>
              <w:sym w:font="Wingdings" w:char="F04A"/>
            </w:r>
          </w:p>
        </w:tc>
        <w:tc>
          <w:tcPr>
            <w:tcW w:w="1080" w:type="dxa"/>
            <w:vAlign w:val="center"/>
          </w:tcPr>
          <w:p w14:paraId="48591C96"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FBD4B4"/>
                <w:lang w:eastAsia="en-GB"/>
              </w:rPr>
              <w:sym w:font="Wingdings" w:char="F04C"/>
            </w:r>
          </w:p>
        </w:tc>
        <w:tc>
          <w:tcPr>
            <w:tcW w:w="1080" w:type="dxa"/>
            <w:vAlign w:val="center"/>
          </w:tcPr>
          <w:p w14:paraId="1DAA8CB2"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32E45937"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720" w:type="dxa"/>
            <w:vAlign w:val="center"/>
          </w:tcPr>
          <w:p w14:paraId="7D3F5091"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0102D6B9"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r>
      <w:tr w:rsidR="00BF7206" w:rsidRPr="00BF7206" w14:paraId="2CC7CEF9" w14:textId="77777777" w:rsidTr="00942743">
        <w:trPr>
          <w:trHeight w:val="147"/>
        </w:trPr>
        <w:tc>
          <w:tcPr>
            <w:tcW w:w="2160" w:type="dxa"/>
            <w:vAlign w:val="center"/>
          </w:tcPr>
          <w:p w14:paraId="03252F22" w14:textId="77777777" w:rsidR="00BF7206" w:rsidRPr="00BF7206" w:rsidRDefault="00BF7206" w:rsidP="00942743">
            <w:pPr>
              <w:spacing w:before="40" w:after="40"/>
              <w:rPr>
                <w:sz w:val="22"/>
                <w:szCs w:val="24"/>
              </w:rPr>
            </w:pPr>
            <w:r w:rsidRPr="00BF7206">
              <w:rPr>
                <w:sz w:val="20"/>
                <w:szCs w:val="20"/>
              </w:rPr>
              <w:t>Shi 2015</w:t>
            </w:r>
          </w:p>
        </w:tc>
        <w:tc>
          <w:tcPr>
            <w:tcW w:w="1080" w:type="dxa"/>
            <w:vAlign w:val="center"/>
          </w:tcPr>
          <w:p w14:paraId="448DEF63"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810" w:type="dxa"/>
            <w:vAlign w:val="center"/>
          </w:tcPr>
          <w:p w14:paraId="1425801D" w14:textId="77777777" w:rsidR="00BF7206" w:rsidRPr="00BF7206" w:rsidRDefault="00BF7206" w:rsidP="00942743">
            <w:pPr>
              <w:spacing w:after="0" w:line="240" w:lineRule="auto"/>
              <w:rPr>
                <w:rFonts w:cs="Calibri"/>
                <w:sz w:val="22"/>
                <w:szCs w:val="16"/>
                <w:lang w:eastAsia="en-GB"/>
              </w:rPr>
            </w:pPr>
            <w:r w:rsidRPr="00BF7206">
              <w:rPr>
                <w:rFonts w:cs="Calibri"/>
                <w:szCs w:val="24"/>
                <w:shd w:val="clear" w:color="auto" w:fill="FBD4B4"/>
                <w:lang w:eastAsia="en-GB"/>
              </w:rPr>
              <w:sym w:font="Wingdings" w:char="F04C"/>
            </w:r>
          </w:p>
        </w:tc>
        <w:tc>
          <w:tcPr>
            <w:tcW w:w="1080" w:type="dxa"/>
            <w:vAlign w:val="center"/>
          </w:tcPr>
          <w:p w14:paraId="7DB0862A"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7817EAD9"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1080" w:type="dxa"/>
            <w:vAlign w:val="center"/>
          </w:tcPr>
          <w:p w14:paraId="48996EC2"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720" w:type="dxa"/>
            <w:vAlign w:val="center"/>
          </w:tcPr>
          <w:p w14:paraId="413ADFEB"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1080" w:type="dxa"/>
            <w:vAlign w:val="center"/>
          </w:tcPr>
          <w:p w14:paraId="0AAD133D"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r>
      <w:tr w:rsidR="00BF7206" w:rsidRPr="00BF7206" w14:paraId="244451E9" w14:textId="77777777" w:rsidTr="00942743">
        <w:trPr>
          <w:trHeight w:val="147"/>
        </w:trPr>
        <w:tc>
          <w:tcPr>
            <w:tcW w:w="2160" w:type="dxa"/>
            <w:vAlign w:val="center"/>
          </w:tcPr>
          <w:p w14:paraId="085BE8B3" w14:textId="77777777" w:rsidR="00BF7206" w:rsidRPr="00BF7206" w:rsidRDefault="00BF7206" w:rsidP="00942743">
            <w:pPr>
              <w:spacing w:before="40" w:after="40"/>
              <w:rPr>
                <w:sz w:val="22"/>
                <w:szCs w:val="24"/>
              </w:rPr>
            </w:pPr>
            <w:r w:rsidRPr="00BF7206">
              <w:rPr>
                <w:sz w:val="20"/>
                <w:szCs w:val="20"/>
              </w:rPr>
              <w:t>Tan 2018</w:t>
            </w:r>
          </w:p>
        </w:tc>
        <w:tc>
          <w:tcPr>
            <w:tcW w:w="1080" w:type="dxa"/>
            <w:vAlign w:val="center"/>
          </w:tcPr>
          <w:p w14:paraId="48FABE05"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810" w:type="dxa"/>
            <w:vAlign w:val="center"/>
          </w:tcPr>
          <w:p w14:paraId="565898FC" w14:textId="77777777" w:rsidR="00BF7206" w:rsidRPr="00BF7206" w:rsidRDefault="00BF7206" w:rsidP="00942743">
            <w:pPr>
              <w:spacing w:after="0" w:line="240" w:lineRule="auto"/>
              <w:rPr>
                <w:rFonts w:cs="Calibri"/>
                <w:sz w:val="22"/>
                <w:szCs w:val="16"/>
                <w:lang w:eastAsia="en-GB"/>
              </w:rPr>
            </w:pPr>
            <w:r w:rsidRPr="00BF7206">
              <w:rPr>
                <w:rFonts w:cs="Calibri"/>
                <w:sz w:val="22"/>
                <w:szCs w:val="24"/>
                <w:shd w:val="clear" w:color="auto" w:fill="B6DDE8"/>
                <w:lang w:eastAsia="en-GB"/>
              </w:rPr>
              <w:t>?</w:t>
            </w:r>
          </w:p>
        </w:tc>
        <w:tc>
          <w:tcPr>
            <w:tcW w:w="1080" w:type="dxa"/>
            <w:vAlign w:val="center"/>
          </w:tcPr>
          <w:p w14:paraId="1FF1ED37"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1F261F83"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vAlign w:val="center"/>
          </w:tcPr>
          <w:p w14:paraId="1493B7D7"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720" w:type="dxa"/>
            <w:vAlign w:val="center"/>
          </w:tcPr>
          <w:p w14:paraId="02005F04"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1080" w:type="dxa"/>
            <w:vAlign w:val="center"/>
          </w:tcPr>
          <w:p w14:paraId="6349E0DC"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r>
      <w:tr w:rsidR="00BF7206" w:rsidRPr="00BF7206" w14:paraId="0B6C44CE" w14:textId="77777777" w:rsidTr="00942743">
        <w:trPr>
          <w:trHeight w:val="147"/>
        </w:trPr>
        <w:tc>
          <w:tcPr>
            <w:tcW w:w="2160" w:type="dxa"/>
            <w:tcBorders>
              <w:bottom w:val="single" w:sz="4" w:space="0" w:color="auto"/>
            </w:tcBorders>
            <w:vAlign w:val="center"/>
          </w:tcPr>
          <w:p w14:paraId="6C071708" w14:textId="77777777" w:rsidR="00BF7206" w:rsidRPr="00BF7206" w:rsidRDefault="00BF7206" w:rsidP="00942743">
            <w:pPr>
              <w:spacing w:before="40" w:after="40"/>
              <w:rPr>
                <w:sz w:val="22"/>
                <w:szCs w:val="24"/>
              </w:rPr>
            </w:pPr>
            <w:r w:rsidRPr="00BF7206">
              <w:rPr>
                <w:sz w:val="20"/>
                <w:szCs w:val="20"/>
              </w:rPr>
              <w:t>Zhong 2019</w:t>
            </w:r>
          </w:p>
        </w:tc>
        <w:tc>
          <w:tcPr>
            <w:tcW w:w="1080" w:type="dxa"/>
            <w:tcBorders>
              <w:bottom w:val="single" w:sz="4" w:space="0" w:color="auto"/>
            </w:tcBorders>
            <w:vAlign w:val="center"/>
          </w:tcPr>
          <w:p w14:paraId="670B815E"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c>
          <w:tcPr>
            <w:tcW w:w="810" w:type="dxa"/>
            <w:tcBorders>
              <w:bottom w:val="single" w:sz="4" w:space="0" w:color="auto"/>
            </w:tcBorders>
            <w:vAlign w:val="center"/>
          </w:tcPr>
          <w:p w14:paraId="3F6EEFE8" w14:textId="77777777" w:rsidR="00BF7206" w:rsidRPr="00BF7206" w:rsidRDefault="00BF7206" w:rsidP="00942743">
            <w:pPr>
              <w:spacing w:after="0" w:line="240" w:lineRule="auto"/>
              <w:rPr>
                <w:rFonts w:cs="Calibri"/>
                <w:sz w:val="22"/>
                <w:szCs w:val="16"/>
                <w:lang w:eastAsia="en-GB"/>
              </w:rPr>
            </w:pPr>
            <w:r w:rsidRPr="00BF7206">
              <w:rPr>
                <w:rFonts w:cs="Calibri"/>
                <w:szCs w:val="24"/>
                <w:shd w:val="clear" w:color="auto" w:fill="D6E3BC"/>
                <w:lang w:eastAsia="en-GB"/>
              </w:rPr>
              <w:sym w:font="Wingdings" w:char="F04A"/>
            </w:r>
          </w:p>
        </w:tc>
        <w:tc>
          <w:tcPr>
            <w:tcW w:w="1080" w:type="dxa"/>
            <w:tcBorders>
              <w:bottom w:val="single" w:sz="4" w:space="0" w:color="auto"/>
            </w:tcBorders>
            <w:vAlign w:val="center"/>
          </w:tcPr>
          <w:p w14:paraId="1DF65B52"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FBD4B4"/>
                <w:lang w:eastAsia="en-GB"/>
              </w:rPr>
              <w:sym w:font="Wingdings" w:char="F04C"/>
            </w:r>
          </w:p>
        </w:tc>
        <w:tc>
          <w:tcPr>
            <w:tcW w:w="1080" w:type="dxa"/>
            <w:tcBorders>
              <w:bottom w:val="single" w:sz="4" w:space="0" w:color="auto"/>
            </w:tcBorders>
            <w:vAlign w:val="center"/>
          </w:tcPr>
          <w:p w14:paraId="0F1A0992"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tcBorders>
              <w:bottom w:val="single" w:sz="4" w:space="0" w:color="auto"/>
            </w:tcBorders>
            <w:vAlign w:val="center"/>
          </w:tcPr>
          <w:p w14:paraId="74EDE307"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720" w:type="dxa"/>
            <w:tcBorders>
              <w:bottom w:val="single" w:sz="4" w:space="0" w:color="auto"/>
            </w:tcBorders>
            <w:vAlign w:val="center"/>
          </w:tcPr>
          <w:p w14:paraId="652B7E33" w14:textId="77777777" w:rsidR="00BF7206" w:rsidRPr="00BF7206" w:rsidRDefault="00BF7206" w:rsidP="00942743">
            <w:pPr>
              <w:spacing w:after="0" w:line="240" w:lineRule="auto"/>
              <w:rPr>
                <w:rFonts w:cs="Calibri"/>
                <w:sz w:val="16"/>
                <w:szCs w:val="16"/>
                <w:lang w:eastAsia="en-GB"/>
              </w:rPr>
            </w:pPr>
            <w:r w:rsidRPr="00BF7206">
              <w:rPr>
                <w:rFonts w:cs="Calibri"/>
                <w:szCs w:val="24"/>
                <w:shd w:val="clear" w:color="auto" w:fill="D6E3BC"/>
                <w:lang w:eastAsia="en-GB"/>
              </w:rPr>
              <w:sym w:font="Wingdings" w:char="F04A"/>
            </w:r>
          </w:p>
        </w:tc>
        <w:tc>
          <w:tcPr>
            <w:tcW w:w="1080" w:type="dxa"/>
            <w:tcBorders>
              <w:bottom w:val="single" w:sz="4" w:space="0" w:color="auto"/>
            </w:tcBorders>
            <w:vAlign w:val="center"/>
          </w:tcPr>
          <w:p w14:paraId="509551B4" w14:textId="77777777" w:rsidR="00BF7206" w:rsidRPr="00BF7206" w:rsidRDefault="00BF7206" w:rsidP="00942743">
            <w:pPr>
              <w:spacing w:after="0" w:line="240" w:lineRule="auto"/>
              <w:rPr>
                <w:rFonts w:cs="Calibri"/>
                <w:sz w:val="16"/>
                <w:szCs w:val="16"/>
                <w:lang w:eastAsia="en-GB"/>
              </w:rPr>
            </w:pPr>
            <w:r w:rsidRPr="00BF7206">
              <w:rPr>
                <w:rFonts w:cs="Calibri"/>
                <w:sz w:val="22"/>
                <w:szCs w:val="24"/>
                <w:shd w:val="clear" w:color="auto" w:fill="B6DDE8"/>
                <w:lang w:eastAsia="en-GB"/>
              </w:rPr>
              <w:t>?</w:t>
            </w:r>
          </w:p>
        </w:tc>
      </w:tr>
    </w:tbl>
    <w:p w14:paraId="37ECDA18" w14:textId="77777777" w:rsidR="00135D9C" w:rsidRDefault="00BF7206" w:rsidP="00135D9C">
      <w:pPr>
        <w:tabs>
          <w:tab w:val="left" w:pos="684"/>
        </w:tabs>
        <w:spacing w:after="0" w:line="360" w:lineRule="auto"/>
        <w:rPr>
          <w:sz w:val="18"/>
          <w:szCs w:val="18"/>
          <w:rtl/>
        </w:rPr>
      </w:pPr>
      <w:r w:rsidRPr="00BF7206">
        <w:rPr>
          <w:rFonts w:cs="Calibri"/>
          <w:szCs w:val="24"/>
          <w:shd w:val="clear" w:color="auto" w:fill="D6E3BC"/>
          <w:lang w:eastAsia="en-GB"/>
        </w:rPr>
        <w:sym w:font="Wingdings" w:char="F04A"/>
      </w:r>
      <w:r w:rsidRPr="00BF7206">
        <w:rPr>
          <w:sz w:val="22"/>
          <w:szCs w:val="24"/>
        </w:rPr>
        <w:t xml:space="preserve"> </w:t>
      </w:r>
      <w:r w:rsidRPr="00BF7206">
        <w:rPr>
          <w:sz w:val="18"/>
          <w:szCs w:val="18"/>
        </w:rPr>
        <w:t>Low Risk</w:t>
      </w:r>
      <w:r w:rsidRPr="00BF7206">
        <w:rPr>
          <w:sz w:val="18"/>
          <w:szCs w:val="18"/>
        </w:rPr>
        <w:tab/>
      </w:r>
      <w:r w:rsidRPr="00BF7206">
        <w:rPr>
          <w:rFonts w:cs="Calibri"/>
          <w:szCs w:val="24"/>
          <w:shd w:val="clear" w:color="auto" w:fill="FBD4B4"/>
          <w:lang w:eastAsia="en-GB"/>
        </w:rPr>
        <w:sym w:font="Wingdings" w:char="F04C"/>
      </w:r>
      <w:r w:rsidRPr="00BF7206">
        <w:rPr>
          <w:sz w:val="22"/>
          <w:szCs w:val="24"/>
        </w:rPr>
        <w:t xml:space="preserve"> </w:t>
      </w:r>
      <w:r w:rsidRPr="00BF7206">
        <w:rPr>
          <w:sz w:val="18"/>
          <w:szCs w:val="18"/>
        </w:rPr>
        <w:t>High Risk</w:t>
      </w:r>
      <w:r w:rsidRPr="00BF7206">
        <w:rPr>
          <w:sz w:val="18"/>
          <w:szCs w:val="18"/>
        </w:rPr>
        <w:tab/>
      </w:r>
      <w:r w:rsidRPr="00BF7206">
        <w:rPr>
          <w:rFonts w:cs="Calibri"/>
          <w:sz w:val="22"/>
          <w:szCs w:val="24"/>
          <w:shd w:val="clear" w:color="auto" w:fill="B6DDE8"/>
          <w:lang w:eastAsia="en-GB"/>
        </w:rPr>
        <w:t>?</w:t>
      </w:r>
      <w:r w:rsidRPr="00BF7206">
        <w:rPr>
          <w:sz w:val="18"/>
          <w:szCs w:val="18"/>
        </w:rPr>
        <w:t xml:space="preserve"> Unclear Risk </w:t>
      </w:r>
    </w:p>
    <w:p w14:paraId="7DDD866C" w14:textId="6FF47850" w:rsidR="00135D9C" w:rsidRPr="00135D9C" w:rsidRDefault="00135D9C" w:rsidP="00135D9C">
      <w:pPr>
        <w:tabs>
          <w:tab w:val="left" w:pos="684"/>
        </w:tabs>
        <w:spacing w:after="0" w:line="360" w:lineRule="auto"/>
        <w:rPr>
          <w:sz w:val="18"/>
          <w:szCs w:val="18"/>
        </w:rPr>
      </w:pPr>
      <w:r w:rsidRPr="00082A5B">
        <w:rPr>
          <w:b/>
          <w:bCs/>
          <w:noProof/>
        </w:rPr>
        <w:lastRenderedPageBreak/>
        <w:drawing>
          <wp:inline distT="0" distB="0" distL="0" distR="0" wp14:anchorId="14779965" wp14:editId="1EF7B272">
            <wp:extent cx="6029325" cy="4953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29325" cy="4953000"/>
                    </a:xfrm>
                    <a:prstGeom prst="rect">
                      <a:avLst/>
                    </a:prstGeom>
                    <a:noFill/>
                    <a:ln>
                      <a:noFill/>
                    </a:ln>
                  </pic:spPr>
                </pic:pic>
              </a:graphicData>
            </a:graphic>
          </wp:inline>
        </w:drawing>
      </w:r>
    </w:p>
    <w:p w14:paraId="22527202" w14:textId="50E4F2C5" w:rsidR="00135D9C" w:rsidRPr="00B36DBD" w:rsidRDefault="00B36DBD" w:rsidP="00135D9C">
      <w:pPr>
        <w:jc w:val="both"/>
        <w:rPr>
          <w:b/>
          <w:bCs/>
          <w:sz w:val="16"/>
          <w:szCs w:val="18"/>
        </w:rPr>
      </w:pPr>
      <w:r w:rsidRPr="00B36DBD">
        <w:rPr>
          <w:rFonts w:asciiTheme="majorBidi" w:hAnsiTheme="majorBidi" w:cstheme="majorBidi"/>
          <w:b/>
          <w:bCs/>
          <w:sz w:val="16"/>
          <w:szCs w:val="18"/>
          <w:lang w:bidi="fa-IR"/>
        </w:rPr>
        <w:t>Fi</w:t>
      </w:r>
      <w:r w:rsidR="00135D9C" w:rsidRPr="00B36DBD">
        <w:rPr>
          <w:rFonts w:asciiTheme="majorBidi" w:hAnsiTheme="majorBidi" w:cstheme="majorBidi"/>
          <w:b/>
          <w:bCs/>
          <w:sz w:val="16"/>
          <w:szCs w:val="18"/>
          <w:lang w:bidi="fa-IR"/>
        </w:rPr>
        <w:t>gure S1.</w:t>
      </w:r>
      <w:r w:rsidR="00135D9C" w:rsidRPr="00B36DBD">
        <w:rPr>
          <w:rFonts w:asciiTheme="majorBidi" w:hAnsiTheme="majorBidi" w:cstheme="majorBidi"/>
          <w:sz w:val="16"/>
          <w:szCs w:val="18"/>
          <w:lang w:bidi="fa-IR"/>
        </w:rPr>
        <w:t xml:space="preserve"> Coupled forest plots show pooled estimates of positive and negative likelihood ratios (PRL &amp; NLR) of exosomal biomarkers for glioblastoma diagnosis with corresponding heterogeneity statistics. CI: confidence interval, I</w:t>
      </w:r>
      <w:r w:rsidR="00135D9C" w:rsidRPr="00B36DBD">
        <w:rPr>
          <w:rFonts w:asciiTheme="majorBidi" w:hAnsiTheme="majorBidi" w:cstheme="majorBidi"/>
          <w:sz w:val="16"/>
          <w:szCs w:val="18"/>
          <w:vertAlign w:val="superscript"/>
          <w:lang w:bidi="fa-IR"/>
        </w:rPr>
        <w:t>2</w:t>
      </w:r>
      <w:r w:rsidR="00135D9C" w:rsidRPr="00B36DBD">
        <w:rPr>
          <w:rFonts w:asciiTheme="majorBidi" w:hAnsiTheme="majorBidi" w:cstheme="majorBidi"/>
          <w:sz w:val="16"/>
          <w:szCs w:val="18"/>
          <w:lang w:bidi="fa-IR"/>
        </w:rPr>
        <w:t>: inconsistency index</w:t>
      </w:r>
      <w:r>
        <w:rPr>
          <w:rFonts w:asciiTheme="majorBidi" w:hAnsiTheme="majorBidi" w:cstheme="majorBidi"/>
          <w:sz w:val="16"/>
          <w:szCs w:val="18"/>
          <w:lang w:bidi="fa-IR"/>
        </w:rPr>
        <w:t>.</w:t>
      </w:r>
    </w:p>
    <w:p w14:paraId="4FEC6A80" w14:textId="77777777" w:rsidR="00135D9C" w:rsidRDefault="00135D9C" w:rsidP="00135D9C">
      <w:pPr>
        <w:rPr>
          <w:b/>
          <w:bCs/>
        </w:rPr>
      </w:pPr>
    </w:p>
    <w:p w14:paraId="3BBE9E0C" w14:textId="77777777" w:rsidR="00135D9C" w:rsidRDefault="00135D9C" w:rsidP="00135D9C">
      <w:pPr>
        <w:rPr>
          <w:b/>
          <w:bCs/>
        </w:rPr>
      </w:pPr>
    </w:p>
    <w:p w14:paraId="44DFE630" w14:textId="77777777" w:rsidR="00135D9C" w:rsidRDefault="00135D9C" w:rsidP="00135D9C">
      <w:pPr>
        <w:rPr>
          <w:b/>
          <w:bCs/>
        </w:rPr>
      </w:pPr>
      <w:r>
        <w:rPr>
          <w:b/>
          <w:bCs/>
        </w:rPr>
        <w:br w:type="page"/>
      </w:r>
    </w:p>
    <w:p w14:paraId="5C8EABDB" w14:textId="77777777" w:rsidR="00135D9C" w:rsidRDefault="00135D9C" w:rsidP="00135D9C">
      <w:pPr>
        <w:rPr>
          <w:b/>
          <w:bCs/>
        </w:rPr>
      </w:pPr>
      <w:r w:rsidRPr="00082A5B">
        <w:rPr>
          <w:b/>
          <w:bCs/>
          <w:noProof/>
        </w:rPr>
        <w:lastRenderedPageBreak/>
        <w:drawing>
          <wp:inline distT="0" distB="0" distL="0" distR="0" wp14:anchorId="1013848A" wp14:editId="6E15177B">
            <wp:extent cx="4286250" cy="4857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9162" t="6764"/>
                    <a:stretch/>
                  </pic:blipFill>
                  <pic:spPr bwMode="auto">
                    <a:xfrm>
                      <a:off x="0" y="0"/>
                      <a:ext cx="4286250" cy="4857750"/>
                    </a:xfrm>
                    <a:prstGeom prst="rect">
                      <a:avLst/>
                    </a:prstGeom>
                    <a:noFill/>
                    <a:ln>
                      <a:noFill/>
                    </a:ln>
                    <a:extLst>
                      <a:ext uri="{53640926-AAD7-44D8-BBD7-CCE9431645EC}">
                        <a14:shadowObscured xmlns:a14="http://schemas.microsoft.com/office/drawing/2010/main"/>
                      </a:ext>
                    </a:extLst>
                  </pic:spPr>
                </pic:pic>
              </a:graphicData>
            </a:graphic>
          </wp:inline>
        </w:drawing>
      </w:r>
    </w:p>
    <w:p w14:paraId="3EB54CDE" w14:textId="7A425790" w:rsidR="00135D9C" w:rsidRPr="00B36DBD" w:rsidRDefault="00135D9C" w:rsidP="00135D9C">
      <w:pPr>
        <w:jc w:val="both"/>
        <w:rPr>
          <w:b/>
          <w:bCs/>
          <w:sz w:val="16"/>
          <w:szCs w:val="18"/>
        </w:rPr>
      </w:pPr>
      <w:r w:rsidRPr="00B36DBD">
        <w:rPr>
          <w:rFonts w:asciiTheme="majorBidi" w:hAnsiTheme="majorBidi" w:cstheme="majorBidi"/>
          <w:b/>
          <w:bCs/>
          <w:sz w:val="16"/>
          <w:szCs w:val="18"/>
          <w:lang w:bidi="fa-IR"/>
        </w:rPr>
        <w:t>Figure S2.</w:t>
      </w:r>
      <w:r w:rsidRPr="00B36DBD">
        <w:rPr>
          <w:rFonts w:asciiTheme="majorBidi" w:hAnsiTheme="majorBidi" w:cstheme="majorBidi"/>
          <w:sz w:val="16"/>
          <w:szCs w:val="18"/>
          <w:lang w:bidi="fa-IR"/>
        </w:rPr>
        <w:t xml:space="preserve"> Forest plot shows pooled estimate of diagnostic odds ratio (DOR) of exosomal biomarkers for glioblastoma diagnosis with corresponding heterogeneity statistics. CI: confidence interval, I</w:t>
      </w:r>
      <w:r w:rsidRPr="00B36DBD">
        <w:rPr>
          <w:rFonts w:asciiTheme="majorBidi" w:hAnsiTheme="majorBidi" w:cstheme="majorBidi"/>
          <w:sz w:val="16"/>
          <w:szCs w:val="18"/>
          <w:vertAlign w:val="superscript"/>
          <w:lang w:bidi="fa-IR"/>
        </w:rPr>
        <w:t>2</w:t>
      </w:r>
      <w:r w:rsidRPr="00B36DBD">
        <w:rPr>
          <w:rFonts w:asciiTheme="majorBidi" w:hAnsiTheme="majorBidi" w:cstheme="majorBidi"/>
          <w:sz w:val="16"/>
          <w:szCs w:val="18"/>
          <w:lang w:bidi="fa-IR"/>
        </w:rPr>
        <w:t>: inconsistency index</w:t>
      </w:r>
      <w:r w:rsidR="00B36DBD">
        <w:rPr>
          <w:rFonts w:asciiTheme="majorBidi" w:hAnsiTheme="majorBidi" w:cstheme="majorBidi"/>
          <w:sz w:val="16"/>
          <w:szCs w:val="18"/>
          <w:lang w:bidi="fa-IR"/>
        </w:rPr>
        <w:t>.</w:t>
      </w:r>
    </w:p>
    <w:p w14:paraId="4C52B697" w14:textId="77777777" w:rsidR="00135D9C" w:rsidRDefault="00135D9C" w:rsidP="00135D9C">
      <w:pPr>
        <w:rPr>
          <w:b/>
          <w:bCs/>
        </w:rPr>
      </w:pPr>
      <w:r>
        <w:rPr>
          <w:b/>
          <w:bCs/>
        </w:rPr>
        <w:br w:type="page"/>
      </w:r>
    </w:p>
    <w:p w14:paraId="1C33A5CF" w14:textId="77777777" w:rsidR="00135D9C" w:rsidRDefault="00135D9C" w:rsidP="00135D9C">
      <w:pPr>
        <w:rPr>
          <w:b/>
          <w:bCs/>
        </w:rPr>
      </w:pPr>
      <w:r w:rsidRPr="00082A5B">
        <w:rPr>
          <w:b/>
          <w:bCs/>
          <w:noProof/>
        </w:rPr>
        <w:lastRenderedPageBreak/>
        <w:drawing>
          <wp:inline distT="0" distB="0" distL="0" distR="0" wp14:anchorId="3A32B3DC" wp14:editId="7143EB1E">
            <wp:extent cx="5143500" cy="6515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43500" cy="6515100"/>
                    </a:xfrm>
                    <a:prstGeom prst="rect">
                      <a:avLst/>
                    </a:prstGeom>
                    <a:noFill/>
                    <a:ln>
                      <a:noFill/>
                    </a:ln>
                  </pic:spPr>
                </pic:pic>
              </a:graphicData>
            </a:graphic>
          </wp:inline>
        </w:drawing>
      </w:r>
    </w:p>
    <w:p w14:paraId="4CE3C34F" w14:textId="0B5DF6DD" w:rsidR="00135D9C" w:rsidRPr="00B36DBD" w:rsidRDefault="00135D9C" w:rsidP="00135D9C">
      <w:pPr>
        <w:jc w:val="both"/>
        <w:rPr>
          <w:b/>
          <w:bCs/>
          <w:sz w:val="16"/>
          <w:szCs w:val="18"/>
        </w:rPr>
      </w:pPr>
      <w:r w:rsidRPr="00B36DBD">
        <w:rPr>
          <w:rFonts w:asciiTheme="majorBidi" w:hAnsiTheme="majorBidi" w:cstheme="majorBidi"/>
          <w:b/>
          <w:bCs/>
          <w:sz w:val="16"/>
          <w:szCs w:val="18"/>
          <w:lang w:bidi="fa-IR"/>
        </w:rPr>
        <w:t>Figure S3.</w:t>
      </w:r>
      <w:r w:rsidRPr="00B36DBD">
        <w:rPr>
          <w:rFonts w:asciiTheme="majorBidi" w:hAnsiTheme="majorBidi" w:cstheme="majorBidi"/>
          <w:sz w:val="16"/>
          <w:szCs w:val="18"/>
          <w:lang w:bidi="fa-IR"/>
        </w:rPr>
        <w:t xml:space="preserve"> Coupled forest plots show result of multiple meta-regression and subgroup analysis on pooled sensitivity and specificity</w:t>
      </w:r>
      <w:r w:rsidR="00B36DBD">
        <w:rPr>
          <w:rFonts w:asciiTheme="majorBidi" w:hAnsiTheme="majorBidi" w:cstheme="majorBidi"/>
          <w:sz w:val="16"/>
          <w:szCs w:val="18"/>
          <w:lang w:bidi="fa-IR"/>
        </w:rPr>
        <w:t>.</w:t>
      </w:r>
      <w:r w:rsidRPr="00B36DBD">
        <w:rPr>
          <w:b/>
          <w:bCs/>
          <w:sz w:val="16"/>
          <w:szCs w:val="18"/>
        </w:rPr>
        <w:br w:type="page"/>
      </w:r>
    </w:p>
    <w:p w14:paraId="58C89C24" w14:textId="77777777" w:rsidR="00135D9C" w:rsidRDefault="00135D9C" w:rsidP="00135D9C">
      <w:pPr>
        <w:rPr>
          <w:b/>
          <w:bCs/>
        </w:rPr>
      </w:pPr>
      <w:r w:rsidRPr="00C63F6C">
        <w:rPr>
          <w:b/>
          <w:bCs/>
          <w:noProof/>
        </w:rPr>
        <w:lastRenderedPageBreak/>
        <w:drawing>
          <wp:inline distT="0" distB="0" distL="0" distR="0" wp14:anchorId="559FD34F" wp14:editId="472070E7">
            <wp:extent cx="6410325" cy="25717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48092"/>
                    <a:stretch/>
                  </pic:blipFill>
                  <pic:spPr bwMode="auto">
                    <a:xfrm>
                      <a:off x="0" y="0"/>
                      <a:ext cx="6410325" cy="2571750"/>
                    </a:xfrm>
                    <a:prstGeom prst="rect">
                      <a:avLst/>
                    </a:prstGeom>
                    <a:noFill/>
                    <a:ln>
                      <a:noFill/>
                    </a:ln>
                    <a:extLst>
                      <a:ext uri="{53640926-AAD7-44D8-BBD7-CCE9431645EC}">
                        <a14:shadowObscured xmlns:a14="http://schemas.microsoft.com/office/drawing/2010/main"/>
                      </a:ext>
                    </a:extLst>
                  </pic:spPr>
                </pic:pic>
              </a:graphicData>
            </a:graphic>
          </wp:inline>
        </w:drawing>
      </w:r>
    </w:p>
    <w:p w14:paraId="7DE1ED05" w14:textId="134A65AD" w:rsidR="00135D9C" w:rsidRPr="00B36DBD" w:rsidRDefault="00135D9C" w:rsidP="00135D9C">
      <w:pPr>
        <w:jc w:val="both"/>
        <w:rPr>
          <w:b/>
          <w:bCs/>
          <w:sz w:val="16"/>
          <w:szCs w:val="18"/>
        </w:rPr>
      </w:pPr>
      <w:r w:rsidRPr="00B36DBD">
        <w:rPr>
          <w:rFonts w:asciiTheme="majorBidi" w:hAnsiTheme="majorBidi" w:cstheme="majorBidi"/>
          <w:b/>
          <w:bCs/>
          <w:sz w:val="16"/>
          <w:szCs w:val="18"/>
          <w:lang w:bidi="fa-IR"/>
        </w:rPr>
        <w:t>Figure S4.</w:t>
      </w:r>
      <w:r w:rsidRPr="00B36DBD">
        <w:rPr>
          <w:rFonts w:asciiTheme="majorBidi" w:hAnsiTheme="majorBidi" w:cstheme="majorBidi"/>
          <w:sz w:val="16"/>
          <w:szCs w:val="18"/>
          <w:lang w:bidi="fa-IR"/>
        </w:rPr>
        <w:t xml:space="preserve"> Graphical depiction for outlier detection analysis using Cook’s distance and standardized predicted random effects</w:t>
      </w:r>
      <w:r w:rsidR="00B36DBD">
        <w:rPr>
          <w:rFonts w:asciiTheme="majorBidi" w:hAnsiTheme="majorBidi" w:cstheme="majorBidi"/>
          <w:sz w:val="16"/>
          <w:szCs w:val="18"/>
          <w:lang w:bidi="fa-IR"/>
        </w:rPr>
        <w:t>.</w:t>
      </w:r>
    </w:p>
    <w:p w14:paraId="5F4EC888" w14:textId="77777777" w:rsidR="00135D9C" w:rsidRDefault="00135D9C" w:rsidP="00135D9C">
      <w:pPr>
        <w:rPr>
          <w:b/>
          <w:bCs/>
        </w:rPr>
      </w:pPr>
    </w:p>
    <w:p w14:paraId="6C700303" w14:textId="77777777" w:rsidR="00135D9C" w:rsidRDefault="00135D9C" w:rsidP="00135D9C">
      <w:pPr>
        <w:rPr>
          <w:b/>
          <w:bCs/>
        </w:rPr>
      </w:pPr>
      <w:r w:rsidRPr="00C63F6C">
        <w:rPr>
          <w:b/>
          <w:bCs/>
          <w:noProof/>
        </w:rPr>
        <w:drawing>
          <wp:inline distT="0" distB="0" distL="0" distR="0" wp14:anchorId="5D9126F0" wp14:editId="2E6E2F84">
            <wp:extent cx="5380654" cy="42062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6615"/>
                    <a:stretch/>
                  </pic:blipFill>
                  <pic:spPr bwMode="auto">
                    <a:xfrm>
                      <a:off x="0" y="0"/>
                      <a:ext cx="5380654" cy="4206240"/>
                    </a:xfrm>
                    <a:prstGeom prst="rect">
                      <a:avLst/>
                    </a:prstGeom>
                    <a:noFill/>
                    <a:ln>
                      <a:noFill/>
                    </a:ln>
                    <a:extLst>
                      <a:ext uri="{53640926-AAD7-44D8-BBD7-CCE9431645EC}">
                        <a14:shadowObscured xmlns:a14="http://schemas.microsoft.com/office/drawing/2010/main"/>
                      </a:ext>
                    </a:extLst>
                  </pic:spPr>
                </pic:pic>
              </a:graphicData>
            </a:graphic>
          </wp:inline>
        </w:drawing>
      </w:r>
    </w:p>
    <w:p w14:paraId="2BED9618" w14:textId="173A2000" w:rsidR="00135D9C" w:rsidRDefault="00135D9C" w:rsidP="00135D9C">
      <w:pPr>
        <w:rPr>
          <w:b/>
          <w:bCs/>
        </w:rPr>
      </w:pPr>
    </w:p>
    <w:p w14:paraId="79B2B20B" w14:textId="62E12D50" w:rsidR="00BF7206" w:rsidRPr="00B36DBD" w:rsidRDefault="00135D9C" w:rsidP="00B36DBD">
      <w:pPr>
        <w:jc w:val="both"/>
        <w:rPr>
          <w:b/>
          <w:bCs/>
          <w:sz w:val="16"/>
          <w:szCs w:val="18"/>
        </w:rPr>
      </w:pPr>
      <w:r w:rsidRPr="00B36DBD">
        <w:rPr>
          <w:rFonts w:asciiTheme="majorBidi" w:hAnsiTheme="majorBidi" w:cstheme="majorBidi"/>
          <w:b/>
          <w:bCs/>
          <w:sz w:val="16"/>
          <w:szCs w:val="18"/>
          <w:lang w:bidi="fa-IR"/>
        </w:rPr>
        <w:t>Figure S5.</w:t>
      </w:r>
      <w:r w:rsidRPr="00B36DBD">
        <w:rPr>
          <w:rFonts w:asciiTheme="majorBidi" w:hAnsiTheme="majorBidi" w:cstheme="majorBidi"/>
          <w:sz w:val="16"/>
          <w:szCs w:val="18"/>
          <w:lang w:bidi="fa-IR"/>
        </w:rPr>
        <w:t xml:space="preserve"> Coupled forest plots show pooled estimates of sensitivity and specificity and corresponding heterogeneity statistics after outlier omission in sensitivity analysis. CI: confidence interval, I</w:t>
      </w:r>
      <w:r w:rsidRPr="00B36DBD">
        <w:rPr>
          <w:rFonts w:asciiTheme="majorBidi" w:hAnsiTheme="majorBidi" w:cstheme="majorBidi"/>
          <w:sz w:val="16"/>
          <w:szCs w:val="18"/>
          <w:vertAlign w:val="superscript"/>
          <w:lang w:bidi="fa-IR"/>
        </w:rPr>
        <w:t>2</w:t>
      </w:r>
      <w:r w:rsidRPr="00B36DBD">
        <w:rPr>
          <w:rFonts w:asciiTheme="majorBidi" w:hAnsiTheme="majorBidi" w:cstheme="majorBidi"/>
          <w:sz w:val="16"/>
          <w:szCs w:val="18"/>
          <w:lang w:bidi="fa-IR"/>
        </w:rPr>
        <w:t>: inconsistency index</w:t>
      </w:r>
      <w:r w:rsidR="00B36DBD">
        <w:rPr>
          <w:rFonts w:asciiTheme="majorBidi" w:hAnsiTheme="majorBidi" w:cstheme="majorBidi"/>
          <w:sz w:val="16"/>
          <w:szCs w:val="18"/>
          <w:lang w:bidi="fa-IR"/>
        </w:rPr>
        <w:t>.</w:t>
      </w:r>
      <w:bookmarkStart w:id="0" w:name="_GoBack"/>
      <w:bookmarkEnd w:id="0"/>
    </w:p>
    <w:sectPr w:rsidR="00BF7206" w:rsidRPr="00B36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 Mitra">
    <w:panose1 w:val="00000400000000000000"/>
    <w:charset w:val="B2"/>
    <w:family w:val="auto"/>
    <w:pitch w:val="variable"/>
    <w:sig w:usb0="00002001" w:usb1="80000000" w:usb2="00000008" w:usb3="00000000" w:csb0="0000004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235"/>
    <w:rsid w:val="000C0C88"/>
    <w:rsid w:val="00135D9C"/>
    <w:rsid w:val="0029382D"/>
    <w:rsid w:val="00302114"/>
    <w:rsid w:val="005736E1"/>
    <w:rsid w:val="005A6FC2"/>
    <w:rsid w:val="00676C88"/>
    <w:rsid w:val="006962F8"/>
    <w:rsid w:val="00795D07"/>
    <w:rsid w:val="007972E7"/>
    <w:rsid w:val="008D1219"/>
    <w:rsid w:val="00952A5D"/>
    <w:rsid w:val="00962235"/>
    <w:rsid w:val="00965DFA"/>
    <w:rsid w:val="00972841"/>
    <w:rsid w:val="00A34C4A"/>
    <w:rsid w:val="00B36DBD"/>
    <w:rsid w:val="00B9705C"/>
    <w:rsid w:val="00BA4598"/>
    <w:rsid w:val="00BE349D"/>
    <w:rsid w:val="00BF7206"/>
    <w:rsid w:val="00C15545"/>
    <w:rsid w:val="00DB7BD2"/>
    <w:rsid w:val="00F851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99FD6"/>
  <w15:chartTrackingRefBased/>
  <w15:docId w15:val="{C909AFB4-ECE1-4405-890A-52E91A4D1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B Mitra"/>
        <w:sz w:val="24"/>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72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678</Words>
  <Characters>3868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 Tiyuri</dc:creator>
  <cp:keywords/>
  <dc:description/>
  <cp:lastModifiedBy>davod jafari</cp:lastModifiedBy>
  <cp:revision>9</cp:revision>
  <dcterms:created xsi:type="dcterms:W3CDTF">2019-12-08T11:44:00Z</dcterms:created>
  <dcterms:modified xsi:type="dcterms:W3CDTF">2020-01-25T08:58:00Z</dcterms:modified>
</cp:coreProperties>
</file>